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F1A4" w14:textId="77777777" w:rsidR="00331DAD" w:rsidRDefault="00000000">
      <w:pPr>
        <w:spacing w:after="60"/>
        <w:jc w:val="center"/>
      </w:pPr>
      <w:r>
        <w:rPr>
          <w:b/>
          <w:bCs/>
          <w:color w:val="1F3B57"/>
          <w:sz w:val="34"/>
          <w:szCs w:val="34"/>
        </w:rPr>
        <w:t>HEALTHY MIND</w:t>
      </w:r>
    </w:p>
    <w:p w14:paraId="0D9CDF99" w14:textId="77777777" w:rsidR="00331DAD" w:rsidRDefault="00000000">
      <w:pPr>
        <w:spacing w:after="40"/>
        <w:jc w:val="center"/>
      </w:pPr>
      <w:r>
        <w:rPr>
          <w:b/>
          <w:bCs/>
          <w:sz w:val="26"/>
          <w:szCs w:val="26"/>
        </w:rPr>
        <w:t>Terms &amp; Conditions, Privacy Practices, and Informed Consent</w:t>
      </w:r>
    </w:p>
    <w:p w14:paraId="563A9AD7" w14:textId="78C3AC82" w:rsidR="00331DAD" w:rsidRDefault="00000000">
      <w:pPr>
        <w:spacing w:after="320"/>
        <w:jc w:val="center"/>
      </w:pPr>
      <w:r>
        <w:rPr>
          <w:i/>
          <w:iCs/>
          <w:color w:val="555555"/>
        </w:rPr>
        <w:t xml:space="preserve">Healthy Mind LLC  •  Syosset, New York  •  Effective Date: </w:t>
      </w:r>
      <w:r w:rsidR="000463BA">
        <w:rPr>
          <w:i/>
          <w:iCs/>
          <w:color w:val="555555"/>
        </w:rPr>
        <w:t>November</w:t>
      </w:r>
      <w:r>
        <w:rPr>
          <w:i/>
          <w:iCs/>
          <w:color w:val="555555"/>
        </w:rPr>
        <w:t xml:space="preserve"> </w:t>
      </w:r>
      <w:r w:rsidR="000463BA">
        <w:rPr>
          <w:i/>
          <w:iCs/>
          <w:color w:val="555555"/>
        </w:rPr>
        <w:t>25</w:t>
      </w:r>
      <w:r>
        <w:rPr>
          <w:i/>
          <w:iCs/>
          <w:color w:val="555555"/>
        </w:rPr>
        <w:t>, 202</w:t>
      </w:r>
      <w:r w:rsidR="000463BA">
        <w:rPr>
          <w:i/>
          <w:iCs/>
          <w:color w:val="555555"/>
        </w:rPr>
        <w:t>5</w:t>
      </w:r>
    </w:p>
    <w:p w14:paraId="21531508" w14:textId="77777777" w:rsidR="00331DAD" w:rsidRDefault="00000000">
      <w:pPr>
        <w:pStyle w:val="Heading1"/>
        <w:spacing w:before="400" w:after="200"/>
      </w:pPr>
      <w:r>
        <w:t>Notice of Privacy Practices</w:t>
      </w:r>
    </w:p>
    <w:p w14:paraId="0B5A8F1A" w14:textId="77777777" w:rsidR="00331DAD" w:rsidRDefault="00000000">
      <w:pPr>
        <w:spacing w:after="160"/>
      </w:pPr>
      <w:r>
        <w:rPr>
          <w:i/>
          <w:iCs/>
          <w:sz w:val="22"/>
          <w:szCs w:val="22"/>
        </w:rPr>
        <w:t>Notice of Policies and Practices to Protect the Privacy of Your Health Information</w:t>
      </w:r>
    </w:p>
    <w:p w14:paraId="2C309EF4" w14:textId="77777777" w:rsidR="00331DAD" w:rsidRDefault="00000000">
      <w:pPr>
        <w:spacing w:after="160"/>
      </w:pPr>
      <w:r>
        <w:rPr>
          <w:b/>
          <w:bCs/>
          <w:sz w:val="22"/>
          <w:szCs w:val="22"/>
        </w:rPr>
        <w:t>THIS NOTICE DESCRIBES HOW PSYCHOLOGICAL AND MEDICAL INFORMATION ABOUT YOU MAY BE USED AND DISCLOSED AND HOW YOU CAN GET ACCESS TO THIS INFORMATION. PLEASE REVIEW IT CAREFULLY.</w:t>
      </w:r>
    </w:p>
    <w:p w14:paraId="604ECD8E" w14:textId="77777777" w:rsidR="00331DAD" w:rsidRDefault="00000000">
      <w:pPr>
        <w:pStyle w:val="Heading2"/>
        <w:spacing w:before="280" w:after="140"/>
      </w:pPr>
      <w:r>
        <w:t>I. Disclosures for Treatment, Payment, and Health Care Operations</w:t>
      </w:r>
    </w:p>
    <w:p w14:paraId="4A30B566" w14:textId="77777777" w:rsidR="00331DAD" w:rsidRDefault="00000000">
      <w:pPr>
        <w:spacing w:after="160"/>
      </w:pPr>
      <w:r>
        <w:rPr>
          <w:sz w:val="22"/>
          <w:szCs w:val="22"/>
        </w:rPr>
        <w:t>We may use or disclose your protected health information (PHI) for treatment, payment, and health care operations purposes without your authorization. In certain circumstances, we may do so only when the person or business requesting your PHI provides a written request that includes certain promises regarding protecting the confidentiality of your PHI. To help clarify these terms, here are some definitions:</w:t>
      </w:r>
    </w:p>
    <w:p w14:paraId="49ABEAB6" w14:textId="77777777" w:rsidR="00331DAD" w:rsidRDefault="00000000">
      <w:pPr>
        <w:pStyle w:val="ListParagraph"/>
        <w:numPr>
          <w:ilvl w:val="0"/>
          <w:numId w:val="2"/>
        </w:numPr>
        <w:spacing w:after="100"/>
      </w:pPr>
      <w:r>
        <w:rPr>
          <w:b/>
          <w:bCs/>
          <w:sz w:val="22"/>
          <w:szCs w:val="22"/>
        </w:rPr>
        <w:t xml:space="preserve">“PHI” </w:t>
      </w:r>
      <w:r>
        <w:rPr>
          <w:sz w:val="22"/>
          <w:szCs w:val="22"/>
        </w:rPr>
        <w:t>refers to information in your health record that could identify you.</w:t>
      </w:r>
    </w:p>
    <w:p w14:paraId="63582E18" w14:textId="77777777" w:rsidR="00331DAD" w:rsidRDefault="00000000">
      <w:pPr>
        <w:pStyle w:val="ListParagraph"/>
        <w:numPr>
          <w:ilvl w:val="0"/>
          <w:numId w:val="2"/>
        </w:numPr>
        <w:spacing w:after="100"/>
      </w:pPr>
      <w:r>
        <w:rPr>
          <w:b/>
          <w:bCs/>
          <w:sz w:val="22"/>
          <w:szCs w:val="22"/>
        </w:rPr>
        <w:t xml:space="preserve">“Treatment” </w:t>
      </w:r>
      <w:r>
        <w:rPr>
          <w:sz w:val="22"/>
          <w:szCs w:val="22"/>
        </w:rPr>
        <w:t>is when we provide, coordinate, or manage your health care, or when another health care provider diagnoses or treats you. An example would be a consultation with another health care provider, such as your family physician, regarding your treatment.</w:t>
      </w:r>
    </w:p>
    <w:p w14:paraId="48ED30BA" w14:textId="77777777" w:rsidR="00331DAD" w:rsidRDefault="00000000">
      <w:pPr>
        <w:pStyle w:val="ListParagraph"/>
        <w:numPr>
          <w:ilvl w:val="0"/>
          <w:numId w:val="2"/>
        </w:numPr>
        <w:spacing w:after="100"/>
      </w:pPr>
      <w:r>
        <w:rPr>
          <w:b/>
          <w:bCs/>
          <w:sz w:val="22"/>
          <w:szCs w:val="22"/>
        </w:rPr>
        <w:t xml:space="preserve">“Payment” </w:t>
      </w:r>
      <w:r>
        <w:rPr>
          <w:sz w:val="22"/>
          <w:szCs w:val="22"/>
        </w:rPr>
        <w:t>is when we obtain reimbursement for your health care — for example, disclosing your PHI to your health insurer to obtain reimbursement or to determine eligibility or coverage.</w:t>
      </w:r>
    </w:p>
    <w:p w14:paraId="4E731986" w14:textId="77777777" w:rsidR="00331DAD" w:rsidRDefault="00000000">
      <w:pPr>
        <w:pStyle w:val="ListParagraph"/>
        <w:numPr>
          <w:ilvl w:val="0"/>
          <w:numId w:val="2"/>
        </w:numPr>
        <w:spacing w:after="100"/>
      </w:pPr>
      <w:r>
        <w:rPr>
          <w:b/>
          <w:bCs/>
          <w:sz w:val="22"/>
          <w:szCs w:val="22"/>
        </w:rPr>
        <w:t xml:space="preserve">“Health Care Operations” </w:t>
      </w:r>
      <w:r>
        <w:rPr>
          <w:sz w:val="22"/>
          <w:szCs w:val="22"/>
        </w:rPr>
        <w:t>are activities related to the performance and operation of this practice, such as quality assessment, case management, and care coordination, including disclosures to your health care service plan or other providers contracting with your plan.</w:t>
      </w:r>
    </w:p>
    <w:p w14:paraId="30A70E3C" w14:textId="77777777" w:rsidR="00331DAD" w:rsidRDefault="00000000">
      <w:pPr>
        <w:pStyle w:val="ListParagraph"/>
        <w:numPr>
          <w:ilvl w:val="0"/>
          <w:numId w:val="2"/>
        </w:numPr>
        <w:spacing w:after="100"/>
      </w:pPr>
      <w:r>
        <w:rPr>
          <w:b/>
          <w:bCs/>
          <w:sz w:val="22"/>
          <w:szCs w:val="22"/>
        </w:rPr>
        <w:t xml:space="preserve">“Use” </w:t>
      </w:r>
      <w:r>
        <w:rPr>
          <w:sz w:val="22"/>
          <w:szCs w:val="22"/>
        </w:rPr>
        <w:t>applies only to activities within this practice, such as sharing, employing, applying, examining, and analyzing information that identifies you.</w:t>
      </w:r>
    </w:p>
    <w:p w14:paraId="13D9E47F" w14:textId="77777777" w:rsidR="00331DAD" w:rsidRDefault="00000000">
      <w:pPr>
        <w:pStyle w:val="ListParagraph"/>
        <w:numPr>
          <w:ilvl w:val="0"/>
          <w:numId w:val="2"/>
        </w:numPr>
        <w:spacing w:after="100"/>
      </w:pPr>
      <w:r>
        <w:rPr>
          <w:b/>
          <w:bCs/>
          <w:sz w:val="22"/>
          <w:szCs w:val="22"/>
        </w:rPr>
        <w:t xml:space="preserve">“Disclosure” </w:t>
      </w:r>
      <w:r>
        <w:rPr>
          <w:sz w:val="22"/>
          <w:szCs w:val="22"/>
        </w:rPr>
        <w:t>applies to activities outside of this practice, such as releasing, transferring, or providing access to information about you to other parties.</w:t>
      </w:r>
    </w:p>
    <w:p w14:paraId="291FA7AB" w14:textId="77777777" w:rsidR="00331DAD" w:rsidRDefault="00000000">
      <w:pPr>
        <w:pStyle w:val="ListParagraph"/>
        <w:numPr>
          <w:ilvl w:val="0"/>
          <w:numId w:val="2"/>
        </w:numPr>
        <w:spacing w:after="100"/>
      </w:pPr>
      <w:r>
        <w:rPr>
          <w:b/>
          <w:bCs/>
          <w:sz w:val="22"/>
          <w:szCs w:val="22"/>
        </w:rPr>
        <w:t xml:space="preserve">“Authorization” </w:t>
      </w:r>
      <w:r>
        <w:rPr>
          <w:sz w:val="22"/>
          <w:szCs w:val="22"/>
        </w:rPr>
        <w:t>means written permission for specific uses or disclosures.</w:t>
      </w:r>
    </w:p>
    <w:p w14:paraId="3E700232" w14:textId="77777777" w:rsidR="00331DAD" w:rsidRDefault="00000000">
      <w:pPr>
        <w:pStyle w:val="Heading2"/>
        <w:spacing w:before="280" w:after="140"/>
      </w:pPr>
      <w:r>
        <w:t>II. Uses and Disclosures Requiring Authorization</w:t>
      </w:r>
    </w:p>
    <w:p w14:paraId="6A10FF0B" w14:textId="77777777" w:rsidR="00331DAD" w:rsidRDefault="00000000">
      <w:pPr>
        <w:spacing w:after="160"/>
      </w:pPr>
      <w:r>
        <w:rPr>
          <w:sz w:val="22"/>
          <w:szCs w:val="22"/>
        </w:rPr>
        <w:t>We may use or disclose PHI for purposes outside of treatment, payment, and health care operations only when your appropriate authorization is obtained. An authorization is also required before releasing psychotherapy notes. “Psychotherapy notes” are notes made about conversations during a private, group, joint, or family counseling session, which are kept separate from the rest of your medical record and receive a greater degree of protection under federal law than other PHI.</w:t>
      </w:r>
    </w:p>
    <w:p w14:paraId="291542C2" w14:textId="77777777" w:rsidR="00331DAD" w:rsidRDefault="00000000">
      <w:pPr>
        <w:spacing w:after="160"/>
      </w:pPr>
      <w:r>
        <w:rPr>
          <w:sz w:val="22"/>
          <w:szCs w:val="22"/>
        </w:rPr>
        <w:t>Uses and disclosures of PHI for marketing purposes, and disclosures that constitute a sale of PHI, also require your written authorization.</w:t>
      </w:r>
    </w:p>
    <w:p w14:paraId="2FAEC653" w14:textId="77777777" w:rsidR="00331DAD" w:rsidRDefault="00000000">
      <w:pPr>
        <w:spacing w:after="160"/>
      </w:pPr>
      <w:r>
        <w:rPr>
          <w:sz w:val="22"/>
          <w:szCs w:val="22"/>
        </w:rPr>
        <w:t>You may revoke or modify any authorization at any time; however, the revocation or modification is not effective until received in writing, and does not apply to actions already taken in reliance on the authorization.</w:t>
      </w:r>
    </w:p>
    <w:p w14:paraId="5EFB1A51" w14:textId="77777777" w:rsidR="00331DAD" w:rsidRDefault="00000000">
      <w:pPr>
        <w:pStyle w:val="Heading2"/>
        <w:spacing w:before="280" w:after="140"/>
      </w:pPr>
      <w:r>
        <w:t>III. Uses and Disclosures with Neither Consent nor Authorization</w:t>
      </w:r>
    </w:p>
    <w:p w14:paraId="622D9028" w14:textId="77777777" w:rsidR="00331DAD" w:rsidRDefault="00000000">
      <w:pPr>
        <w:spacing w:after="160"/>
      </w:pPr>
      <w:r>
        <w:rPr>
          <w:sz w:val="22"/>
          <w:szCs w:val="22"/>
        </w:rPr>
        <w:lastRenderedPageBreak/>
        <w:t>PHI may be used or disclosed without your consent or authorization in the following circumstances, consistent with New York law and applicable federal law:</w:t>
      </w:r>
    </w:p>
    <w:p w14:paraId="09003C9B" w14:textId="77777777" w:rsidR="00331DAD" w:rsidRDefault="00000000">
      <w:pPr>
        <w:spacing w:after="140"/>
      </w:pPr>
      <w:r>
        <w:rPr>
          <w:b/>
          <w:bCs/>
          <w:sz w:val="22"/>
          <w:szCs w:val="22"/>
        </w:rPr>
        <w:t xml:space="preserve">Child Abuse or Maltreatment. </w:t>
      </w:r>
      <w:r>
        <w:rPr>
          <w:sz w:val="22"/>
          <w:szCs w:val="22"/>
        </w:rPr>
        <w:t>As mandated reporters under New York Social Services Law, when we have reasonable cause to suspect that a child known to us in our professional capacity is an abused or maltreated child, we are required to report this immediately to the New York Statewide Central Register of Child Abuse and Maltreatment.</w:t>
      </w:r>
    </w:p>
    <w:p w14:paraId="6921B343" w14:textId="77777777" w:rsidR="00331DAD" w:rsidRDefault="00000000">
      <w:pPr>
        <w:spacing w:after="140"/>
      </w:pPr>
      <w:r>
        <w:rPr>
          <w:b/>
          <w:bCs/>
          <w:sz w:val="22"/>
          <w:szCs w:val="22"/>
        </w:rPr>
        <w:t xml:space="preserve">Adults in Need of Protective Services. </w:t>
      </w:r>
      <w:r>
        <w:rPr>
          <w:sz w:val="22"/>
          <w:szCs w:val="22"/>
        </w:rPr>
        <w:t>If we have reason to believe that an adult is in need of protective services due to abuse, neglect, or exploitation, we may make a referral to New York Adult Protective Services or other appropriate authorities as permitted by law.</w:t>
      </w:r>
    </w:p>
    <w:p w14:paraId="4CE710F1" w14:textId="77777777" w:rsidR="00331DAD" w:rsidRDefault="00000000">
      <w:pPr>
        <w:spacing w:after="140"/>
      </w:pPr>
      <w:r>
        <w:rPr>
          <w:b/>
          <w:bCs/>
          <w:sz w:val="22"/>
          <w:szCs w:val="22"/>
        </w:rPr>
        <w:t xml:space="preserve">Serious Threat to Health or Safety. </w:t>
      </w:r>
      <w:r>
        <w:rPr>
          <w:sz w:val="22"/>
          <w:szCs w:val="22"/>
        </w:rPr>
        <w:t>Consistent with applicable law, if we determine, in the exercise of reasonable professional judgment, that you are likely to engage in conduct that would result in serious harm to yourself or others, we may be required to report this to the appropriate director of community services under New York Mental Hygiene Law § 9.46, and we may disclose PHI as necessary to prevent or lessen a serious and imminent threat to the health or safety of a person or the public, including notification of law enforcement and, where applicable, a potential victim.</w:t>
      </w:r>
    </w:p>
    <w:p w14:paraId="5781D434" w14:textId="77777777" w:rsidR="00331DAD" w:rsidRDefault="00000000">
      <w:pPr>
        <w:spacing w:after="140"/>
      </w:pPr>
      <w:r>
        <w:rPr>
          <w:b/>
          <w:bCs/>
          <w:sz w:val="22"/>
          <w:szCs w:val="22"/>
        </w:rPr>
        <w:t xml:space="preserve">Health Oversight. </w:t>
      </w:r>
      <w:r>
        <w:rPr>
          <w:sz w:val="22"/>
          <w:szCs w:val="22"/>
        </w:rPr>
        <w:t>If a complaint is filed against a licensed professional of this practice with the New York State Education Department, Office of the Professions, or another oversight body, that agency has the authority to subpoena confidential mental health information relevant to that complaint.</w:t>
      </w:r>
    </w:p>
    <w:p w14:paraId="2AB6A2E3" w14:textId="77777777" w:rsidR="00331DAD" w:rsidRDefault="00000000">
      <w:pPr>
        <w:spacing w:after="140"/>
      </w:pPr>
      <w:r>
        <w:rPr>
          <w:b/>
          <w:bCs/>
          <w:sz w:val="22"/>
          <w:szCs w:val="22"/>
        </w:rPr>
        <w:t xml:space="preserve">Judicial or Administrative Proceedings. </w:t>
      </w:r>
      <w:r>
        <w:rPr>
          <w:sz w:val="22"/>
          <w:szCs w:val="22"/>
        </w:rPr>
        <w:t>If you are involved in a court proceeding and a request is made for information about your treatment, such information is protected by clinician-patient privilege and will not be released without your written authorization, your attorney's authorization, a court order, or a properly served subpoena where permitted by law. The privilege does not apply when you are being evaluated for a third party or where the evaluation is court-ordered; you will be informed in advance if this is the case.</w:t>
      </w:r>
    </w:p>
    <w:p w14:paraId="3B93A9B2" w14:textId="77777777" w:rsidR="00331DAD" w:rsidRDefault="00000000">
      <w:pPr>
        <w:spacing w:after="140"/>
      </w:pPr>
      <w:r>
        <w:rPr>
          <w:b/>
          <w:bCs/>
          <w:sz w:val="22"/>
          <w:szCs w:val="22"/>
        </w:rPr>
        <w:t xml:space="preserve">Workers' Compensation. </w:t>
      </w:r>
      <w:r>
        <w:rPr>
          <w:sz w:val="22"/>
          <w:szCs w:val="22"/>
        </w:rPr>
        <w:t>If you file a workers' compensation claim, records relevant to that claim may be disclosed as authorized or required under the New York Workers' Compensation Law.</w:t>
      </w:r>
    </w:p>
    <w:p w14:paraId="2AE1D33A" w14:textId="77777777" w:rsidR="00331DAD" w:rsidRDefault="00000000">
      <w:pPr>
        <w:spacing w:after="140"/>
      </w:pPr>
      <w:r>
        <w:rPr>
          <w:b/>
          <w:bCs/>
          <w:sz w:val="22"/>
          <w:szCs w:val="22"/>
        </w:rPr>
        <w:t xml:space="preserve">Other Disclosures Required by Law. </w:t>
      </w:r>
      <w:r>
        <w:rPr>
          <w:sz w:val="22"/>
          <w:szCs w:val="22"/>
        </w:rPr>
        <w:t>We may use or disclose PHI when otherwise required to do so by federal, state, or local law.</w:t>
      </w:r>
    </w:p>
    <w:p w14:paraId="34712F70" w14:textId="77777777" w:rsidR="00331DAD" w:rsidRDefault="00000000">
      <w:pPr>
        <w:pStyle w:val="Heading2"/>
        <w:spacing w:before="280" w:after="140"/>
      </w:pPr>
      <w:r>
        <w:t>IV. Patient's Rights and Clinician's Duties</w:t>
      </w:r>
    </w:p>
    <w:p w14:paraId="7535AD95" w14:textId="77777777" w:rsidR="00331DAD" w:rsidRDefault="00000000">
      <w:pPr>
        <w:spacing w:after="160"/>
      </w:pPr>
      <w:r>
        <w:rPr>
          <w:b/>
          <w:bCs/>
          <w:sz w:val="22"/>
          <w:szCs w:val="22"/>
        </w:rPr>
        <w:t>Patient's Rights:</w:t>
      </w:r>
    </w:p>
    <w:p w14:paraId="27511B6D" w14:textId="77777777" w:rsidR="00331DAD" w:rsidRDefault="00000000">
      <w:pPr>
        <w:pStyle w:val="ListParagraph"/>
        <w:numPr>
          <w:ilvl w:val="0"/>
          <w:numId w:val="2"/>
        </w:numPr>
        <w:spacing w:after="100"/>
      </w:pPr>
      <w:r>
        <w:rPr>
          <w:b/>
          <w:bCs/>
          <w:sz w:val="22"/>
          <w:szCs w:val="22"/>
        </w:rPr>
        <w:t xml:space="preserve">Right to Request Restrictions — </w:t>
      </w:r>
      <w:r>
        <w:rPr>
          <w:sz w:val="22"/>
          <w:szCs w:val="22"/>
        </w:rPr>
        <w:t>You have the right to request restrictions on certain uses and disclosures of your PHI. Healthy Mind is not required to agree to every restriction requested. However, if you pay for a service in full out-of-pocket, you may require that we not disclose PHI related solely to that service to your health plan, and we must agree to that restriction.</w:t>
      </w:r>
    </w:p>
    <w:p w14:paraId="6D95E675" w14:textId="77777777" w:rsidR="00331DAD" w:rsidRDefault="00000000">
      <w:pPr>
        <w:pStyle w:val="ListParagraph"/>
        <w:numPr>
          <w:ilvl w:val="0"/>
          <w:numId w:val="2"/>
        </w:numPr>
        <w:spacing w:after="100"/>
      </w:pPr>
      <w:r>
        <w:rPr>
          <w:b/>
          <w:bCs/>
          <w:sz w:val="22"/>
          <w:szCs w:val="22"/>
        </w:rPr>
        <w:t xml:space="preserve">Right to Confidential Communications — </w:t>
      </w:r>
      <w:r>
        <w:rPr>
          <w:sz w:val="22"/>
          <w:szCs w:val="22"/>
        </w:rPr>
        <w:t>You have the right to request and receive confidential communications of PHI by alternative means and at alternative locations.</w:t>
      </w:r>
    </w:p>
    <w:p w14:paraId="2AB709BF" w14:textId="77777777" w:rsidR="00331DAD" w:rsidRDefault="00000000">
      <w:pPr>
        <w:pStyle w:val="ListParagraph"/>
        <w:numPr>
          <w:ilvl w:val="0"/>
          <w:numId w:val="2"/>
        </w:numPr>
        <w:spacing w:after="100"/>
      </w:pPr>
      <w:r>
        <w:rPr>
          <w:b/>
          <w:bCs/>
          <w:sz w:val="22"/>
          <w:szCs w:val="22"/>
        </w:rPr>
        <w:t xml:space="preserve">Right to Inspect and Copy — </w:t>
      </w:r>
      <w:r>
        <w:rPr>
          <w:sz w:val="22"/>
          <w:szCs w:val="22"/>
        </w:rPr>
        <w:t>You have the right to inspect or obtain a copy of PHI in your mental health and billing records for as long as the PHI is maintained, subject to limited exceptions under state and federal law.</w:t>
      </w:r>
    </w:p>
    <w:p w14:paraId="4AFDA5F3" w14:textId="77777777" w:rsidR="00331DAD" w:rsidRDefault="00000000">
      <w:pPr>
        <w:pStyle w:val="ListParagraph"/>
        <w:numPr>
          <w:ilvl w:val="0"/>
          <w:numId w:val="2"/>
        </w:numPr>
        <w:spacing w:after="100"/>
      </w:pPr>
      <w:r>
        <w:rPr>
          <w:b/>
          <w:bCs/>
          <w:sz w:val="22"/>
          <w:szCs w:val="22"/>
        </w:rPr>
        <w:t xml:space="preserve">Right to Amend — </w:t>
      </w:r>
      <w:r>
        <w:rPr>
          <w:sz w:val="22"/>
          <w:szCs w:val="22"/>
        </w:rPr>
        <w:t>You have the right to request an amendment of PHI for as long as it is maintained in the record.</w:t>
      </w:r>
    </w:p>
    <w:p w14:paraId="7FD432A4" w14:textId="77777777" w:rsidR="00331DAD" w:rsidRDefault="00000000">
      <w:pPr>
        <w:pStyle w:val="ListParagraph"/>
        <w:numPr>
          <w:ilvl w:val="0"/>
          <w:numId w:val="2"/>
        </w:numPr>
        <w:spacing w:after="100"/>
      </w:pPr>
      <w:r>
        <w:rPr>
          <w:b/>
          <w:bCs/>
          <w:sz w:val="22"/>
          <w:szCs w:val="22"/>
        </w:rPr>
        <w:t xml:space="preserve">Right to an Accounting — </w:t>
      </w:r>
      <w:r>
        <w:rPr>
          <w:sz w:val="22"/>
          <w:szCs w:val="22"/>
        </w:rPr>
        <w:t>You have the right to receive an accounting of certain disclosures of PHI for which you have provided neither consent nor authorization.</w:t>
      </w:r>
    </w:p>
    <w:p w14:paraId="0AA7B5D7" w14:textId="77777777" w:rsidR="00331DAD" w:rsidRDefault="00000000">
      <w:pPr>
        <w:pStyle w:val="ListParagraph"/>
        <w:numPr>
          <w:ilvl w:val="0"/>
          <w:numId w:val="2"/>
        </w:numPr>
        <w:spacing w:after="100"/>
      </w:pPr>
      <w:r>
        <w:rPr>
          <w:b/>
          <w:bCs/>
          <w:sz w:val="22"/>
          <w:szCs w:val="22"/>
        </w:rPr>
        <w:t xml:space="preserve">Right to Breach Notification — </w:t>
      </w:r>
      <w:r>
        <w:rPr>
          <w:sz w:val="22"/>
          <w:szCs w:val="22"/>
        </w:rPr>
        <w:t>You have the right to be notified in the event of a breach of your unsecured PHI, as required by federal law.</w:t>
      </w:r>
    </w:p>
    <w:p w14:paraId="5EF7C11C" w14:textId="77777777" w:rsidR="00331DAD" w:rsidRDefault="00000000">
      <w:pPr>
        <w:pStyle w:val="ListParagraph"/>
        <w:numPr>
          <w:ilvl w:val="0"/>
          <w:numId w:val="2"/>
        </w:numPr>
        <w:spacing w:after="100"/>
      </w:pPr>
      <w:r>
        <w:rPr>
          <w:b/>
          <w:bCs/>
          <w:sz w:val="22"/>
          <w:szCs w:val="22"/>
        </w:rPr>
        <w:lastRenderedPageBreak/>
        <w:t xml:space="preserve">Right to a Paper Copy — </w:t>
      </w:r>
      <w:r>
        <w:rPr>
          <w:sz w:val="22"/>
          <w:szCs w:val="22"/>
        </w:rPr>
        <w:t>You have the right to obtain a paper copy of this notice upon request, even if you have agreed to receive it electronically.</w:t>
      </w:r>
    </w:p>
    <w:p w14:paraId="61B83E5D" w14:textId="77777777" w:rsidR="00331DAD" w:rsidRDefault="00000000">
      <w:pPr>
        <w:spacing w:after="160"/>
      </w:pPr>
      <w:r>
        <w:rPr>
          <w:b/>
          <w:bCs/>
          <w:sz w:val="22"/>
          <w:szCs w:val="22"/>
        </w:rPr>
        <w:t>Clinician's Duties:</w:t>
      </w:r>
    </w:p>
    <w:p w14:paraId="743D64E7" w14:textId="77777777" w:rsidR="00331DAD" w:rsidRDefault="00000000">
      <w:pPr>
        <w:pStyle w:val="ListParagraph"/>
        <w:numPr>
          <w:ilvl w:val="0"/>
          <w:numId w:val="2"/>
        </w:numPr>
        <w:spacing w:after="100"/>
      </w:pPr>
      <w:r>
        <w:rPr>
          <w:sz w:val="22"/>
          <w:szCs w:val="22"/>
        </w:rPr>
        <w:t>Healthy Mind is required by law to maintain the privacy of PHI, to provide you with notice of its legal duties and privacy practices, and to notify affected individuals following a breach of unsecured PHI.</w:t>
      </w:r>
    </w:p>
    <w:p w14:paraId="7254DA11" w14:textId="77777777" w:rsidR="00331DAD" w:rsidRDefault="00000000">
      <w:pPr>
        <w:pStyle w:val="ListParagraph"/>
        <w:numPr>
          <w:ilvl w:val="0"/>
          <w:numId w:val="2"/>
        </w:numPr>
        <w:spacing w:after="100"/>
      </w:pPr>
      <w:r>
        <w:rPr>
          <w:sz w:val="22"/>
          <w:szCs w:val="22"/>
        </w:rPr>
        <w:t>Healthy Mind maintains reasonable administrative, technical, and physical safeguards for personal and health information consistent with applicable law, including the New York SHIELD Act.</w:t>
      </w:r>
    </w:p>
    <w:p w14:paraId="3C3EAA99" w14:textId="77777777" w:rsidR="00331DAD" w:rsidRDefault="00000000">
      <w:pPr>
        <w:pStyle w:val="ListParagraph"/>
        <w:numPr>
          <w:ilvl w:val="0"/>
          <w:numId w:val="2"/>
        </w:numPr>
        <w:spacing w:after="100"/>
      </w:pPr>
      <w:r>
        <w:rPr>
          <w:sz w:val="22"/>
          <w:szCs w:val="22"/>
        </w:rPr>
        <w:t>We reserve the right to change the privacy policies and practices described in this notice and to make new provisions effective for all PHI we maintain. You will be notified of any material changes by mail, in person, or by posting of the revised notice.</w:t>
      </w:r>
    </w:p>
    <w:p w14:paraId="4B238320" w14:textId="77777777" w:rsidR="00331DAD" w:rsidRDefault="00000000">
      <w:pPr>
        <w:pStyle w:val="Heading2"/>
        <w:spacing w:before="280" w:after="140"/>
      </w:pPr>
      <w:r>
        <w:t>V. Complaints</w:t>
      </w:r>
    </w:p>
    <w:p w14:paraId="2C6A50C5" w14:textId="77777777" w:rsidR="00331DAD" w:rsidRDefault="00000000">
      <w:pPr>
        <w:spacing w:after="160"/>
      </w:pPr>
      <w:r>
        <w:rPr>
          <w:sz w:val="22"/>
          <w:szCs w:val="22"/>
        </w:rPr>
        <w:t>If you believe your privacy rights have been violated, or you disagree with a decision made about access to your records, you may file a complaint directly with Healthy Mind, and/or send a written complaint to the Secretary of the U.S. Department of Health and Human Services. You will not be retaliated against in any way for filing a complaint.</w:t>
      </w:r>
    </w:p>
    <w:p w14:paraId="05A96FDC" w14:textId="77777777" w:rsidR="00331DAD" w:rsidRDefault="00000000">
      <w:pPr>
        <w:pStyle w:val="Heading2"/>
        <w:spacing w:before="280" w:after="140"/>
      </w:pPr>
      <w:r>
        <w:t>VI. Effective Date and Changes to Privacy Policy</w:t>
      </w:r>
    </w:p>
    <w:p w14:paraId="5034F9AD" w14:textId="77777777" w:rsidR="00331DAD" w:rsidRDefault="00000000">
      <w:pPr>
        <w:spacing w:after="160"/>
      </w:pPr>
      <w:r>
        <w:rPr>
          <w:sz w:val="22"/>
          <w:szCs w:val="22"/>
        </w:rPr>
        <w:t>This notice is effective as of July 15, 2026. Healthy Mind reserves the right to change the terms of this notice and to make new provisions effective for all PHI maintained. You will be provided with a revised notice by mail, in person, or by posting of the revised notice.</w:t>
      </w:r>
    </w:p>
    <w:p w14:paraId="1B5B48E0" w14:textId="77777777" w:rsidR="00331DAD" w:rsidRDefault="00000000">
      <w:pPr>
        <w:pStyle w:val="Heading1"/>
        <w:spacing w:before="400" w:after="200"/>
      </w:pPr>
      <w:r>
        <w:t>Privacy and Sharing of Information</w:t>
      </w:r>
    </w:p>
    <w:p w14:paraId="180789DA" w14:textId="77777777" w:rsidR="00331DAD" w:rsidRDefault="00000000">
      <w:pPr>
        <w:spacing w:after="160"/>
      </w:pPr>
      <w:r>
        <w:rPr>
          <w:sz w:val="22"/>
          <w:szCs w:val="22"/>
        </w:rPr>
        <w:t>Healthy Mind and its associated health professionals are authorized to collect your personal and medical information as documented. Healthy Mind is further authorized to communicate with your family doctor and/or referring provider as deemed necessary for your treatment. Your personal and medical information is confidential and will only be disclosed to third parties with your permission, except as described in the Notice of Privacy Practices above or as otherwise required by law.</w:t>
      </w:r>
    </w:p>
    <w:p w14:paraId="744026D1" w14:textId="77777777" w:rsidR="00331DAD" w:rsidRDefault="00000000">
      <w:pPr>
        <w:pStyle w:val="Heading1"/>
        <w:spacing w:before="400" w:after="200"/>
      </w:pPr>
      <w:r>
        <w:t>Cancellation and No-Show Policy</w:t>
      </w:r>
    </w:p>
    <w:p w14:paraId="5C1E09B9" w14:textId="77777777" w:rsidR="00331DAD" w:rsidRDefault="00000000">
      <w:pPr>
        <w:spacing w:after="160"/>
      </w:pPr>
      <w:r>
        <w:rPr>
          <w:sz w:val="22"/>
          <w:szCs w:val="22"/>
        </w:rPr>
        <w:t>Your appointment time is reserved exclusively for you. A late cancellation or missed visit leaves a gap that could have been filled by another client. We require 24 hours' notice for any cancellations or changes to your appointment.</w:t>
      </w:r>
    </w:p>
    <w:p w14:paraId="0767EA55" w14:textId="77777777" w:rsidR="00331DAD" w:rsidRDefault="00000000">
      <w:pPr>
        <w:pStyle w:val="ListParagraph"/>
        <w:numPr>
          <w:ilvl w:val="0"/>
          <w:numId w:val="2"/>
        </w:numPr>
        <w:spacing w:after="100"/>
      </w:pPr>
      <w:r>
        <w:rPr>
          <w:b/>
          <w:bCs/>
          <w:sz w:val="22"/>
          <w:szCs w:val="22"/>
        </w:rPr>
        <w:t xml:space="preserve">1st occurrence — </w:t>
      </w:r>
      <w:r>
        <w:rPr>
          <w:sz w:val="22"/>
          <w:szCs w:val="22"/>
        </w:rPr>
        <w:t>Waived, no charge to the client.</w:t>
      </w:r>
    </w:p>
    <w:p w14:paraId="3895767A" w14:textId="77777777" w:rsidR="00331DAD" w:rsidRDefault="00000000">
      <w:pPr>
        <w:pStyle w:val="ListParagraph"/>
        <w:numPr>
          <w:ilvl w:val="0"/>
          <w:numId w:val="2"/>
        </w:numPr>
        <w:spacing w:after="100"/>
      </w:pPr>
      <w:r>
        <w:rPr>
          <w:b/>
          <w:bCs/>
          <w:sz w:val="22"/>
          <w:szCs w:val="22"/>
        </w:rPr>
        <w:t xml:space="preserve">2nd occurrence — </w:t>
      </w:r>
      <w:r>
        <w:rPr>
          <w:sz w:val="22"/>
          <w:szCs w:val="22"/>
        </w:rPr>
        <w:t>Charged at 100% of the appointment fee.</w:t>
      </w:r>
    </w:p>
    <w:p w14:paraId="58EEF79E" w14:textId="77777777" w:rsidR="00331DAD" w:rsidRDefault="00000000">
      <w:pPr>
        <w:pStyle w:val="ListParagraph"/>
        <w:numPr>
          <w:ilvl w:val="0"/>
          <w:numId w:val="2"/>
        </w:numPr>
        <w:spacing w:after="100"/>
      </w:pPr>
      <w:r>
        <w:rPr>
          <w:b/>
          <w:bCs/>
          <w:sz w:val="22"/>
          <w:szCs w:val="22"/>
        </w:rPr>
        <w:t xml:space="preserve">3rd occurrence — </w:t>
      </w:r>
      <w:r>
        <w:rPr>
          <w:sz w:val="22"/>
          <w:szCs w:val="22"/>
        </w:rPr>
        <w:t>Charged at 100% of the appointment fee, and all scheduled appointments will be removed from the calendar.</w:t>
      </w:r>
    </w:p>
    <w:p w14:paraId="629E454F" w14:textId="77777777" w:rsidR="00331DAD" w:rsidRDefault="00000000">
      <w:pPr>
        <w:pStyle w:val="Heading1"/>
        <w:spacing w:before="400" w:after="200"/>
      </w:pPr>
      <w:r>
        <w:t>Home Visitation &amp; Off-Site Services</w:t>
      </w:r>
    </w:p>
    <w:p w14:paraId="6CD5CA87" w14:textId="77777777" w:rsidR="00331DAD" w:rsidRDefault="00000000">
      <w:pPr>
        <w:spacing w:after="160"/>
      </w:pPr>
      <w:r>
        <w:rPr>
          <w:sz w:val="22"/>
          <w:szCs w:val="22"/>
        </w:rPr>
        <w:t>Healthy Mind LLC may, at its discretion and by mutual agreement, provide neurofeedback, neuromodulation, QEEG acquisition, or talk-therapy services at a location other than our registered office — including a client's home. The following terms apply to any such off-site service.</w:t>
      </w:r>
    </w:p>
    <w:p w14:paraId="60C78D49" w14:textId="77777777" w:rsidR="00331DAD" w:rsidRDefault="00000000">
      <w:pPr>
        <w:spacing w:after="140"/>
      </w:pPr>
      <w:r>
        <w:rPr>
          <w:b/>
          <w:bCs/>
          <w:sz w:val="22"/>
          <w:szCs w:val="22"/>
        </w:rPr>
        <w:lastRenderedPageBreak/>
        <w:t xml:space="preserve">Consent to Off-Site Delivery. </w:t>
      </w:r>
      <w:r>
        <w:rPr>
          <w:sz w:val="22"/>
          <w:szCs w:val="22"/>
        </w:rPr>
        <w:t>Off-site services are provided only with your advance agreement, arranged prior to the appointment. You may request a return to office-based services at any time, without penalty.</w:t>
      </w:r>
    </w:p>
    <w:p w14:paraId="62840741" w14:textId="77777777" w:rsidR="00331DAD" w:rsidRDefault="00000000">
      <w:pPr>
        <w:spacing w:after="140"/>
      </w:pPr>
      <w:r>
        <w:rPr>
          <w:b/>
          <w:bCs/>
          <w:sz w:val="22"/>
          <w:szCs w:val="22"/>
        </w:rPr>
        <w:t xml:space="preserve">Environment Requirements. </w:t>
      </w:r>
      <w:r>
        <w:rPr>
          <w:sz w:val="22"/>
          <w:szCs w:val="22"/>
        </w:rPr>
        <w:t>To ensure accurate data acquisition and a confidential treatment environment, the client is responsible for providing a quiet, private, well-lit room with a grounded electrical outlet, free from interruption by other household members or third parties for the duration of the session. Sessions may be paused or rescheduled at clinician discretion if the environment does not support safe or clinically valid treatment delivery.</w:t>
      </w:r>
    </w:p>
    <w:p w14:paraId="7E172B5E" w14:textId="77777777" w:rsidR="00331DAD" w:rsidRDefault="00000000">
      <w:pPr>
        <w:spacing w:after="140"/>
      </w:pPr>
      <w:r>
        <w:rPr>
          <w:b/>
          <w:bCs/>
          <w:sz w:val="22"/>
          <w:szCs w:val="22"/>
        </w:rPr>
        <w:t xml:space="preserve">Confidentiality in Shared Residences. </w:t>
      </w:r>
      <w:r>
        <w:rPr>
          <w:sz w:val="22"/>
          <w:szCs w:val="22"/>
        </w:rPr>
        <w:t>Where more than one Healthy Mind client resides at the same address, each client's records, billing, and clinical information remain fully confidential and separate. No information regarding one household member's treatment will be shared with another household member absent a signed release of information.</w:t>
      </w:r>
    </w:p>
    <w:p w14:paraId="59E79E6C" w14:textId="77777777" w:rsidR="00331DAD" w:rsidRDefault="00000000">
      <w:pPr>
        <w:spacing w:after="140"/>
      </w:pPr>
      <w:r>
        <w:rPr>
          <w:b/>
          <w:bCs/>
          <w:sz w:val="22"/>
          <w:szCs w:val="22"/>
        </w:rPr>
        <w:t xml:space="preserve">Equipment. </w:t>
      </w:r>
      <w:r>
        <w:rPr>
          <w:sz w:val="22"/>
          <w:szCs w:val="22"/>
        </w:rPr>
        <w:t>Diagnostic and treatment equipment (including EEG amplification and acquisition hardware) transported to an off-site location remains the property of Healthy Mind LLC at all times. Clients agree to provide a safe environment for equipment setup and operation and to not attempt to operate, move, or service the equipment themselves.</w:t>
      </w:r>
    </w:p>
    <w:p w14:paraId="25B57705" w14:textId="77777777" w:rsidR="00331DAD" w:rsidRDefault="00000000">
      <w:pPr>
        <w:spacing w:after="140"/>
      </w:pPr>
      <w:r>
        <w:rPr>
          <w:b/>
          <w:bCs/>
          <w:sz w:val="22"/>
          <w:szCs w:val="22"/>
        </w:rPr>
        <w:t xml:space="preserve">Emergency Protocol. </w:t>
      </w:r>
      <w:r>
        <w:rPr>
          <w:sz w:val="22"/>
          <w:szCs w:val="22"/>
        </w:rPr>
        <w:t>Prior to the first off-site session, the client will be provided with emergency contact procedures applicable to off-site care, including how to reach the supervising clinician and when to contact local emergency services (911). Clients are asked to disclose any known seizure history or condition that may affect safe delivery of neurofeedback or neuromodulation services prior to the first off-site session.</w:t>
      </w:r>
    </w:p>
    <w:p w14:paraId="3DA3AFDE" w14:textId="77777777" w:rsidR="00331DAD" w:rsidRDefault="00000000">
      <w:pPr>
        <w:spacing w:after="140"/>
      </w:pPr>
      <w:r>
        <w:rPr>
          <w:b/>
          <w:bCs/>
          <w:sz w:val="22"/>
          <w:szCs w:val="22"/>
        </w:rPr>
        <w:t xml:space="preserve">Liability. </w:t>
      </w:r>
      <w:r>
        <w:rPr>
          <w:sz w:val="22"/>
          <w:szCs w:val="22"/>
        </w:rPr>
        <w:t>Healthy Mind LLC and its clinicians maintain professional liability coverage for clinical services rendered, including those delivered at an off-site location, consistent with the terms of that coverage. Responsibility for injury or property damage arising from the condition of the off-site premises itself, rather than from the clinical services provided, remains with the property owner or resident under their applicable homeowner's or renter's insurance. Nothing in this section limits any liability that cannot be limited under New York law.</w:t>
      </w:r>
    </w:p>
    <w:p w14:paraId="4B9EA234" w14:textId="77777777" w:rsidR="00331DAD" w:rsidRDefault="00000000">
      <w:pPr>
        <w:pStyle w:val="Heading1"/>
        <w:spacing w:before="400" w:after="200"/>
      </w:pPr>
      <w:r>
        <w:t>Quantitative EEG (QEEG) Informed Consent</w:t>
      </w:r>
    </w:p>
    <w:p w14:paraId="1FC17477" w14:textId="77777777" w:rsidR="00331DAD" w:rsidRDefault="00000000">
      <w:pPr>
        <w:spacing w:after="160"/>
      </w:pPr>
      <w:r>
        <w:rPr>
          <w:sz w:val="22"/>
          <w:szCs w:val="22"/>
        </w:rPr>
        <w:t>Quantitative EEG (QEEG), sometimes referred to as brain mapping, is the measurement through digital technology of electrical patterns at the surface of the scalp, primarily reflecting cortical electrical activity or “brainwaves.” The purpose of conducting a QEEG is to help explain behavior and to provide treatment recommendations for a wide variety of psychological and neurological concerns.</w:t>
      </w:r>
    </w:p>
    <w:p w14:paraId="5B9DCF52" w14:textId="77777777" w:rsidR="00331DAD" w:rsidRDefault="00000000">
      <w:pPr>
        <w:spacing w:after="140"/>
      </w:pPr>
      <w:r>
        <w:rPr>
          <w:b/>
          <w:bCs/>
          <w:sz w:val="22"/>
          <w:szCs w:val="22"/>
        </w:rPr>
        <w:t xml:space="preserve">Delimitations &amp; Potential Risks. </w:t>
      </w:r>
      <w:r>
        <w:rPr>
          <w:sz w:val="22"/>
          <w:szCs w:val="22"/>
        </w:rPr>
        <w:t>A QEEG is not the same as a clinical EEG, which is used in medical diagnosis to evaluate epilepsy or detect serious brain pathology such as a tumor. The QEEG evaluates how a particular person's brain functions and helps inform behavioral understanding — it is not designed to diagnose tumors, epilepsy, or other medical conditions.</w:t>
      </w:r>
    </w:p>
    <w:p w14:paraId="502771AD" w14:textId="77777777" w:rsidR="00331DAD" w:rsidRDefault="00000000">
      <w:pPr>
        <w:spacing w:after="140"/>
      </w:pPr>
      <w:r>
        <w:rPr>
          <w:b/>
          <w:bCs/>
          <w:sz w:val="22"/>
          <w:szCs w:val="22"/>
        </w:rPr>
        <w:t xml:space="preserve">Who Provides Your Care. </w:t>
      </w:r>
      <w:r>
        <w:rPr>
          <w:sz w:val="22"/>
          <w:szCs w:val="22"/>
        </w:rPr>
        <w:t>Quantitative EEG acquisition and neurometric statistical analysis will be conducted by a qualified Healthy Mind clinician or technician, which may include Jordan Hirshon, LMHC (board-certified QEEG-Diplomate), Jaymes Gabrielli (board-certified QEEG-Technologist; M.A., Clinical Mental Health Counseling), or another qualified team member. Where required by law, services are performed under the clinical supervision of a New York State licensed mental health professional. You will be informed at or before your appointment of the specific clinician or technician assigned to your care, along with their credentials and supervisory relationship, if applicable.</w:t>
      </w:r>
    </w:p>
    <w:p w14:paraId="1440E17A" w14:textId="77777777" w:rsidR="00331DAD" w:rsidRDefault="00000000">
      <w:pPr>
        <w:spacing w:after="160"/>
      </w:pPr>
      <w:r>
        <w:rPr>
          <w:sz w:val="22"/>
          <w:szCs w:val="22"/>
        </w:rPr>
        <w:t>Neurometric analysis may reveal functional brain patterns that warrant further medical attention. In the event that a functional brain abnormality is observed, you will be referred to a neurologist for consultation and treatment. The QEEG provides valuable clinical input, but it is a fundamental principle that no single method should be used exclusively for diagnosis or decision-making.</w:t>
      </w:r>
    </w:p>
    <w:p w14:paraId="1816C0D1" w14:textId="77777777" w:rsidR="00331DAD" w:rsidRDefault="00000000">
      <w:pPr>
        <w:spacing w:after="160"/>
      </w:pPr>
      <w:r>
        <w:rPr>
          <w:sz w:val="22"/>
          <w:szCs w:val="22"/>
        </w:rPr>
        <w:lastRenderedPageBreak/>
        <w:t>By signing, you confirm that the nature and purpose of the QEEG has been explained to you, your questions have been answered, and you authorize the assigned Healthy Mind clinician or technician to administer the QEEG.</w:t>
      </w:r>
    </w:p>
    <w:p w14:paraId="3BEFCDF2" w14:textId="77777777" w:rsidR="00331DAD" w:rsidRDefault="00000000">
      <w:pPr>
        <w:pStyle w:val="Heading1"/>
        <w:spacing w:before="400" w:after="200"/>
      </w:pPr>
      <w:r>
        <w:t>EEG Data Research Consent</w:t>
      </w:r>
    </w:p>
    <w:p w14:paraId="79BC8358" w14:textId="77777777" w:rsidR="00331DAD" w:rsidRDefault="00000000">
      <w:pPr>
        <w:spacing w:after="160"/>
      </w:pPr>
      <w:r>
        <w:rPr>
          <w:sz w:val="22"/>
          <w:szCs w:val="22"/>
        </w:rPr>
        <w:t>Your EEG data may be used for research studies, teaching examples, and database collections. No identifying information that could reveal your identity will be used alongside this data. The only information used for research or database purposes will be age, gender, ethnicity, and diagnosis (if applicable). Your consent to research use of de-identified data is voluntary and is not a condition of receiving treatment; you may decline or withdraw this consent at any time without affecting your care.</w:t>
      </w:r>
    </w:p>
    <w:p w14:paraId="5007BD48" w14:textId="77777777" w:rsidR="00331DAD" w:rsidRDefault="00000000">
      <w:pPr>
        <w:pStyle w:val="Heading1"/>
        <w:spacing w:before="400" w:after="200"/>
      </w:pPr>
      <w:r>
        <w:t>Neuromodulation Informed Consent</w:t>
      </w:r>
    </w:p>
    <w:p w14:paraId="53F545CD" w14:textId="77777777" w:rsidR="00331DAD" w:rsidRDefault="00000000">
      <w:pPr>
        <w:spacing w:after="160"/>
      </w:pPr>
      <w:r>
        <w:rPr>
          <w:sz w:val="22"/>
          <w:szCs w:val="22"/>
        </w:rPr>
        <w:t>Healthy Mind utilizes pulsed electromagnetic field (pEMF) stimulation and direct/alternating current neuromodulation technologies designed to reduce stress and support nervous system regulation. The pEMF device has been registered with the FDA as a 510(k)-exempt medical device and has met the 60601 electrical safety standard. The direct current/alternating current device also meets 60601 electrical safety testing requirements.</w:t>
      </w:r>
    </w:p>
    <w:p w14:paraId="0383B0BA" w14:textId="77777777" w:rsidR="00331DAD" w:rsidRDefault="00000000">
      <w:pPr>
        <w:spacing w:after="160"/>
      </w:pPr>
      <w:r>
        <w:rPr>
          <w:sz w:val="22"/>
          <w:szCs w:val="22"/>
        </w:rPr>
        <w:t>Studies support these modalities in reducing symptoms associated with depression, anxiety, ADHD, TBI, inflammation, tinnitus, pain, and Parkinson's disease. These services are provided to support brain health and self-regulation and are not represented as a cure for any medical condition.</w:t>
      </w:r>
    </w:p>
    <w:p w14:paraId="6E1F8E95" w14:textId="77777777" w:rsidR="00331DAD" w:rsidRDefault="00000000">
      <w:pPr>
        <w:spacing w:after="140"/>
      </w:pPr>
      <w:r>
        <w:rPr>
          <w:b/>
          <w:bCs/>
          <w:sz w:val="22"/>
          <w:szCs w:val="22"/>
        </w:rPr>
        <w:t xml:space="preserve">Potential Side Effects. </w:t>
      </w:r>
      <w:r>
        <w:rPr>
          <w:sz w:val="22"/>
          <w:szCs w:val="22"/>
        </w:rPr>
        <w:t>A small subset of individuals have reported insomnia, fatigue, or sleepiness following neuromodulation sessions. If any of these occur, please notify your treating clinician promptly so that treatment modifications can be made.</w:t>
      </w:r>
    </w:p>
    <w:p w14:paraId="4BADE11D" w14:textId="77777777" w:rsidR="00331DAD" w:rsidRDefault="00000000">
      <w:pPr>
        <w:spacing w:after="160"/>
      </w:pPr>
      <w:r>
        <w:rPr>
          <w:sz w:val="22"/>
          <w:szCs w:val="22"/>
        </w:rPr>
        <w:t>By signing, you authorize the assigned Healthy Mind clinician or technician — which may include Jordan Hirshon, LMHC, Jaymes Gabrielli, or another qualified team member — to carry out assessments, treatment, and/or diagnostic procedures advisable during the course of your care. The purpose of all procedures will be explained and subject to your agreement. You may cease treatment at any time, and you may request that treatment be limited to a specific clinician or technician.</w:t>
      </w:r>
    </w:p>
    <w:p w14:paraId="68A20075" w14:textId="77777777" w:rsidR="00331DAD" w:rsidRDefault="00000000">
      <w:pPr>
        <w:pStyle w:val="Heading1"/>
        <w:spacing w:before="400" w:after="200"/>
      </w:pPr>
      <w:r>
        <w:t>Fee Schedule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40"/>
        <w:gridCol w:w="3120"/>
      </w:tblGrid>
      <w:tr w:rsidR="00331DAD" w14:paraId="207156B5" w14:textId="77777777">
        <w:tblPrEx>
          <w:tblCellMar>
            <w:top w:w="0" w:type="dxa"/>
            <w:bottom w:w="0" w:type="dxa"/>
          </w:tblCellMar>
        </w:tblPrEx>
        <w:tc>
          <w:tcPr>
            <w:tcW w:w="6240" w:type="dxa"/>
            <w:shd w:val="clear" w:color="auto" w:fill="1F3B57"/>
            <w:tcMar>
              <w:top w:w="100" w:type="dxa"/>
              <w:left w:w="120" w:type="dxa"/>
              <w:bottom w:w="100" w:type="dxa"/>
              <w:right w:w="120" w:type="dxa"/>
            </w:tcMar>
          </w:tcPr>
          <w:p w14:paraId="29F86A10" w14:textId="77777777" w:rsidR="00331DAD" w:rsidRDefault="00000000">
            <w:r>
              <w:rPr>
                <w:b/>
                <w:bCs/>
                <w:color w:val="FFFFFF"/>
                <w:sz w:val="21"/>
                <w:szCs w:val="21"/>
              </w:rPr>
              <w:t>Service</w:t>
            </w:r>
          </w:p>
        </w:tc>
        <w:tc>
          <w:tcPr>
            <w:tcW w:w="3120" w:type="dxa"/>
            <w:shd w:val="clear" w:color="auto" w:fill="1F3B57"/>
            <w:tcMar>
              <w:top w:w="100" w:type="dxa"/>
              <w:left w:w="120" w:type="dxa"/>
              <w:bottom w:w="100" w:type="dxa"/>
              <w:right w:w="120" w:type="dxa"/>
            </w:tcMar>
          </w:tcPr>
          <w:p w14:paraId="3A09AE52" w14:textId="77777777" w:rsidR="00331DAD" w:rsidRDefault="00000000">
            <w:r>
              <w:rPr>
                <w:b/>
                <w:bCs/>
                <w:color w:val="FFFFFF"/>
                <w:sz w:val="21"/>
                <w:szCs w:val="21"/>
              </w:rPr>
              <w:t>Fee</w:t>
            </w:r>
          </w:p>
        </w:tc>
      </w:tr>
      <w:tr w:rsidR="00331DAD" w14:paraId="717C8BD6" w14:textId="77777777">
        <w:tblPrEx>
          <w:tblCellMar>
            <w:top w:w="0" w:type="dxa"/>
            <w:bottom w:w="0" w:type="dxa"/>
          </w:tblCellMar>
        </w:tblPrEx>
        <w:tc>
          <w:tcPr>
            <w:tcW w:w="6240" w:type="dxa"/>
            <w:tcMar>
              <w:top w:w="100" w:type="dxa"/>
              <w:left w:w="120" w:type="dxa"/>
              <w:bottom w:w="100" w:type="dxa"/>
              <w:right w:w="120" w:type="dxa"/>
            </w:tcMar>
          </w:tcPr>
          <w:p w14:paraId="37182C34" w14:textId="77777777" w:rsidR="00331DAD" w:rsidRDefault="00000000">
            <w:r>
              <w:rPr>
                <w:color w:val="000000"/>
                <w:sz w:val="21"/>
                <w:szCs w:val="21"/>
              </w:rPr>
              <w:t>Initial Consultation</w:t>
            </w:r>
          </w:p>
        </w:tc>
        <w:tc>
          <w:tcPr>
            <w:tcW w:w="3120" w:type="dxa"/>
            <w:tcMar>
              <w:top w:w="100" w:type="dxa"/>
              <w:left w:w="120" w:type="dxa"/>
              <w:bottom w:w="100" w:type="dxa"/>
              <w:right w:w="120" w:type="dxa"/>
            </w:tcMar>
          </w:tcPr>
          <w:p w14:paraId="3564A78D" w14:textId="77777777" w:rsidR="00331DAD" w:rsidRDefault="00000000">
            <w:r>
              <w:rPr>
                <w:color w:val="000000"/>
                <w:sz w:val="21"/>
                <w:szCs w:val="21"/>
              </w:rPr>
              <w:t>$175</w:t>
            </w:r>
          </w:p>
        </w:tc>
      </w:tr>
      <w:tr w:rsidR="00331DAD" w14:paraId="0C3352F3" w14:textId="77777777">
        <w:tblPrEx>
          <w:tblCellMar>
            <w:top w:w="0" w:type="dxa"/>
            <w:bottom w:w="0" w:type="dxa"/>
          </w:tblCellMar>
        </w:tblPrEx>
        <w:tc>
          <w:tcPr>
            <w:tcW w:w="6240" w:type="dxa"/>
            <w:tcMar>
              <w:top w:w="100" w:type="dxa"/>
              <w:left w:w="120" w:type="dxa"/>
              <w:bottom w:w="100" w:type="dxa"/>
              <w:right w:w="120" w:type="dxa"/>
            </w:tcMar>
          </w:tcPr>
          <w:p w14:paraId="520D72BF" w14:textId="77777777" w:rsidR="00331DAD" w:rsidRDefault="00000000">
            <w:r>
              <w:rPr>
                <w:color w:val="000000"/>
                <w:sz w:val="21"/>
                <w:szCs w:val="21"/>
              </w:rPr>
              <w:t>Initial EEG Brain Map, QEEG &amp; Report</w:t>
            </w:r>
          </w:p>
        </w:tc>
        <w:tc>
          <w:tcPr>
            <w:tcW w:w="3120" w:type="dxa"/>
            <w:tcMar>
              <w:top w:w="100" w:type="dxa"/>
              <w:left w:w="120" w:type="dxa"/>
              <w:bottom w:w="100" w:type="dxa"/>
              <w:right w:w="120" w:type="dxa"/>
            </w:tcMar>
          </w:tcPr>
          <w:p w14:paraId="68F7F9B4" w14:textId="77777777" w:rsidR="00331DAD" w:rsidRDefault="00000000">
            <w:r>
              <w:rPr>
                <w:color w:val="000000"/>
                <w:sz w:val="21"/>
                <w:szCs w:val="21"/>
              </w:rPr>
              <w:t>$750</w:t>
            </w:r>
          </w:p>
        </w:tc>
      </w:tr>
      <w:tr w:rsidR="00331DAD" w14:paraId="47DD89BF" w14:textId="77777777">
        <w:tblPrEx>
          <w:tblCellMar>
            <w:top w:w="0" w:type="dxa"/>
            <w:bottom w:w="0" w:type="dxa"/>
          </w:tblCellMar>
        </w:tblPrEx>
        <w:tc>
          <w:tcPr>
            <w:tcW w:w="6240" w:type="dxa"/>
            <w:tcMar>
              <w:top w:w="100" w:type="dxa"/>
              <w:left w:w="120" w:type="dxa"/>
              <w:bottom w:w="100" w:type="dxa"/>
              <w:right w:w="120" w:type="dxa"/>
            </w:tcMar>
          </w:tcPr>
          <w:p w14:paraId="2801DE9D" w14:textId="77777777" w:rsidR="00331DAD" w:rsidRDefault="00000000">
            <w:r>
              <w:rPr>
                <w:color w:val="000000"/>
                <w:sz w:val="21"/>
                <w:szCs w:val="21"/>
              </w:rPr>
              <w:t>All Sessions (Talk Therapy, Neurofeedback, Neuromodulation, Blended)</w:t>
            </w:r>
          </w:p>
        </w:tc>
        <w:tc>
          <w:tcPr>
            <w:tcW w:w="3120" w:type="dxa"/>
            <w:tcMar>
              <w:top w:w="100" w:type="dxa"/>
              <w:left w:w="120" w:type="dxa"/>
              <w:bottom w:w="100" w:type="dxa"/>
              <w:right w:w="120" w:type="dxa"/>
            </w:tcMar>
          </w:tcPr>
          <w:p w14:paraId="6AC5F890" w14:textId="77777777" w:rsidR="00331DAD" w:rsidRDefault="00000000">
            <w:r>
              <w:rPr>
                <w:color w:val="000000"/>
                <w:sz w:val="21"/>
                <w:szCs w:val="21"/>
              </w:rPr>
              <w:t>$175</w:t>
            </w:r>
          </w:p>
        </w:tc>
      </w:tr>
      <w:tr w:rsidR="00331DAD" w14:paraId="4109C5FC" w14:textId="77777777">
        <w:tblPrEx>
          <w:tblCellMar>
            <w:top w:w="0" w:type="dxa"/>
            <w:bottom w:w="0" w:type="dxa"/>
          </w:tblCellMar>
        </w:tblPrEx>
        <w:tc>
          <w:tcPr>
            <w:tcW w:w="6240" w:type="dxa"/>
            <w:tcMar>
              <w:top w:w="100" w:type="dxa"/>
              <w:left w:w="120" w:type="dxa"/>
              <w:bottom w:w="100" w:type="dxa"/>
              <w:right w:w="120" w:type="dxa"/>
            </w:tcMar>
          </w:tcPr>
          <w:p w14:paraId="18FA51B6" w14:textId="77777777" w:rsidR="00331DAD" w:rsidRDefault="00000000">
            <w:r>
              <w:rPr>
                <w:color w:val="000000"/>
                <w:sz w:val="21"/>
                <w:szCs w:val="21"/>
              </w:rPr>
              <w:t>Follow-Up Brain Map Review</w:t>
            </w:r>
          </w:p>
        </w:tc>
        <w:tc>
          <w:tcPr>
            <w:tcW w:w="3120" w:type="dxa"/>
            <w:tcMar>
              <w:top w:w="100" w:type="dxa"/>
              <w:left w:w="120" w:type="dxa"/>
              <w:bottom w:w="100" w:type="dxa"/>
              <w:right w:w="120" w:type="dxa"/>
            </w:tcMar>
          </w:tcPr>
          <w:p w14:paraId="561D671E" w14:textId="77777777" w:rsidR="00331DAD" w:rsidRDefault="00000000">
            <w:r>
              <w:rPr>
                <w:color w:val="000000"/>
                <w:sz w:val="21"/>
                <w:szCs w:val="21"/>
              </w:rPr>
              <w:t>$100</w:t>
            </w:r>
          </w:p>
        </w:tc>
      </w:tr>
    </w:tbl>
    <w:p w14:paraId="2EFD3774" w14:textId="77777777" w:rsidR="00331DAD" w:rsidRDefault="00000000">
      <w:pPr>
        <w:spacing w:before="240" w:after="160"/>
      </w:pPr>
      <w:r>
        <w:rPr>
          <w:sz w:val="22"/>
          <w:szCs w:val="22"/>
        </w:rPr>
        <w:t>All fees are out-of-pocket rates unless a separate insurance or payment arrangement has been made with Healthy Mind. If insurance denies or revokes coverage for billed services, the above fee schedule applies unless an alternative arrangement has been agreed upon in writing.</w:t>
      </w:r>
    </w:p>
    <w:p w14:paraId="43452DFD" w14:textId="77777777" w:rsidR="00331DAD" w:rsidRDefault="00000000">
      <w:pPr>
        <w:spacing w:after="160"/>
      </w:pPr>
      <w:r>
        <w:rPr>
          <w:sz w:val="22"/>
          <w:szCs w:val="22"/>
        </w:rPr>
        <w:t>Payment is due at time of check-in for all services. Payment for the Initial EEG Brain Map &amp; QEEG Report ($750) is collected 24 hours prior to the appointment.</w:t>
      </w:r>
    </w:p>
    <w:p w14:paraId="50021C60" w14:textId="77777777" w:rsidR="00331DAD" w:rsidRDefault="00000000">
      <w:pPr>
        <w:spacing w:after="160"/>
      </w:pPr>
      <w:r>
        <w:rPr>
          <w:sz w:val="22"/>
          <w:szCs w:val="22"/>
        </w:rPr>
        <w:lastRenderedPageBreak/>
        <w:t>Any balance unpaid after 30 days will accrue a late charge of 1.5% per month or the maximum rate permitted by New York law, whichever is less. Balances unpaid after 90 days may be referred to a collections agency.</w:t>
      </w:r>
    </w:p>
    <w:p w14:paraId="7C076411" w14:textId="77777777" w:rsidR="00331DAD" w:rsidRDefault="00000000">
      <w:pPr>
        <w:pStyle w:val="Heading2"/>
        <w:spacing w:before="280" w:after="140"/>
      </w:pPr>
      <w:r>
        <w:t>Off-Site &amp; Travel Fee</w:t>
      </w:r>
    </w:p>
    <w:p w14:paraId="4296CE2C" w14:textId="77777777" w:rsidR="00331DAD" w:rsidRDefault="00000000">
      <w:pPr>
        <w:spacing w:after="160"/>
      </w:pPr>
      <w:r>
        <w:rPr>
          <w:sz w:val="22"/>
          <w:szCs w:val="22"/>
        </w:rPr>
        <w:t>Services delivered at a location other than the Healthy Mind office are subject to an additional travel fee, reflecting clinician travel time, equipment transport, and setup/breakdown at a non-clinical location.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40"/>
        <w:gridCol w:w="3120"/>
      </w:tblGrid>
      <w:tr w:rsidR="00331DAD" w14:paraId="5CEE4439" w14:textId="77777777">
        <w:tblPrEx>
          <w:tblCellMar>
            <w:top w:w="0" w:type="dxa"/>
            <w:bottom w:w="0" w:type="dxa"/>
          </w:tblCellMar>
        </w:tblPrEx>
        <w:tc>
          <w:tcPr>
            <w:tcW w:w="6240" w:type="dxa"/>
            <w:shd w:val="clear" w:color="auto" w:fill="1F3B57"/>
            <w:tcMar>
              <w:top w:w="100" w:type="dxa"/>
              <w:left w:w="120" w:type="dxa"/>
              <w:bottom w:w="100" w:type="dxa"/>
              <w:right w:w="120" w:type="dxa"/>
            </w:tcMar>
          </w:tcPr>
          <w:p w14:paraId="2E703A56" w14:textId="77777777" w:rsidR="00331DAD" w:rsidRDefault="00000000">
            <w:r>
              <w:rPr>
                <w:b/>
                <w:bCs/>
                <w:color w:val="FFFFFF"/>
                <w:sz w:val="21"/>
                <w:szCs w:val="21"/>
              </w:rPr>
              <w:t>Service</w:t>
            </w:r>
          </w:p>
        </w:tc>
        <w:tc>
          <w:tcPr>
            <w:tcW w:w="3120" w:type="dxa"/>
            <w:shd w:val="clear" w:color="auto" w:fill="1F3B57"/>
            <w:tcMar>
              <w:top w:w="100" w:type="dxa"/>
              <w:left w:w="120" w:type="dxa"/>
              <w:bottom w:w="100" w:type="dxa"/>
              <w:right w:w="120" w:type="dxa"/>
            </w:tcMar>
          </w:tcPr>
          <w:p w14:paraId="227AD29B" w14:textId="77777777" w:rsidR="00331DAD" w:rsidRDefault="00000000">
            <w:r>
              <w:rPr>
                <w:b/>
                <w:bCs/>
                <w:color w:val="FFFFFF"/>
                <w:sz w:val="21"/>
                <w:szCs w:val="21"/>
              </w:rPr>
              <w:t>Additional Fee</w:t>
            </w:r>
          </w:p>
        </w:tc>
      </w:tr>
      <w:tr w:rsidR="00331DAD" w14:paraId="4C905C2F" w14:textId="77777777">
        <w:tblPrEx>
          <w:tblCellMar>
            <w:top w:w="0" w:type="dxa"/>
            <w:bottom w:w="0" w:type="dxa"/>
          </w:tblCellMar>
        </w:tblPrEx>
        <w:tc>
          <w:tcPr>
            <w:tcW w:w="6240" w:type="dxa"/>
            <w:tcMar>
              <w:top w:w="100" w:type="dxa"/>
              <w:left w:w="120" w:type="dxa"/>
              <w:bottom w:w="100" w:type="dxa"/>
              <w:right w:w="120" w:type="dxa"/>
            </w:tcMar>
          </w:tcPr>
          <w:p w14:paraId="3BBC1639" w14:textId="42892C37" w:rsidR="00331DAD" w:rsidRDefault="00000000">
            <w:r>
              <w:rPr>
                <w:color w:val="000000"/>
                <w:sz w:val="21"/>
                <w:szCs w:val="21"/>
              </w:rPr>
              <w:t>Off-site session (within [</w:t>
            </w:r>
            <w:r w:rsidR="00AB410D">
              <w:rPr>
                <w:color w:val="000000"/>
                <w:sz w:val="21"/>
                <w:szCs w:val="21"/>
              </w:rPr>
              <w:t>5</w:t>
            </w:r>
            <w:r>
              <w:rPr>
                <w:color w:val="000000"/>
                <w:sz w:val="21"/>
                <w:szCs w:val="21"/>
              </w:rPr>
              <w:t>] miles of office)</w:t>
            </w:r>
          </w:p>
        </w:tc>
        <w:tc>
          <w:tcPr>
            <w:tcW w:w="3120" w:type="dxa"/>
            <w:tcMar>
              <w:top w:w="100" w:type="dxa"/>
              <w:left w:w="120" w:type="dxa"/>
              <w:bottom w:w="100" w:type="dxa"/>
              <w:right w:w="120" w:type="dxa"/>
            </w:tcMar>
          </w:tcPr>
          <w:p w14:paraId="39AD688B" w14:textId="35D2DEB4" w:rsidR="00331DAD" w:rsidRDefault="00000000">
            <w:r>
              <w:rPr>
                <w:color w:val="000000"/>
                <w:sz w:val="21"/>
                <w:szCs w:val="21"/>
              </w:rPr>
              <w:t>+$</w:t>
            </w:r>
            <w:r w:rsidR="00AB410D">
              <w:rPr>
                <w:color w:val="000000"/>
                <w:sz w:val="21"/>
                <w:szCs w:val="21"/>
              </w:rPr>
              <w:t>100</w:t>
            </w:r>
          </w:p>
        </w:tc>
      </w:tr>
      <w:tr w:rsidR="00331DAD" w14:paraId="434B6484" w14:textId="77777777">
        <w:tblPrEx>
          <w:tblCellMar>
            <w:top w:w="0" w:type="dxa"/>
            <w:bottom w:w="0" w:type="dxa"/>
          </w:tblCellMar>
        </w:tblPrEx>
        <w:tc>
          <w:tcPr>
            <w:tcW w:w="6240" w:type="dxa"/>
            <w:tcMar>
              <w:top w:w="100" w:type="dxa"/>
              <w:left w:w="120" w:type="dxa"/>
              <w:bottom w:w="100" w:type="dxa"/>
              <w:right w:w="120" w:type="dxa"/>
            </w:tcMar>
          </w:tcPr>
          <w:p w14:paraId="592D600C" w14:textId="23720EF4" w:rsidR="00331DAD" w:rsidRDefault="00000000">
            <w:r>
              <w:rPr>
                <w:color w:val="000000"/>
                <w:sz w:val="21"/>
                <w:szCs w:val="21"/>
              </w:rPr>
              <w:t>Off-site session (beyond [</w:t>
            </w:r>
            <w:r w:rsidR="00AB410D">
              <w:rPr>
                <w:color w:val="000000"/>
                <w:sz w:val="21"/>
                <w:szCs w:val="21"/>
              </w:rPr>
              <w:t>15</w:t>
            </w:r>
            <w:r>
              <w:rPr>
                <w:color w:val="000000"/>
                <w:sz w:val="21"/>
                <w:szCs w:val="21"/>
              </w:rPr>
              <w:t>] miles)</w:t>
            </w:r>
          </w:p>
        </w:tc>
        <w:tc>
          <w:tcPr>
            <w:tcW w:w="3120" w:type="dxa"/>
            <w:tcMar>
              <w:top w:w="100" w:type="dxa"/>
              <w:left w:w="120" w:type="dxa"/>
              <w:bottom w:w="100" w:type="dxa"/>
              <w:right w:w="120" w:type="dxa"/>
            </w:tcMar>
          </w:tcPr>
          <w:p w14:paraId="3CCA988E" w14:textId="5AAC9189" w:rsidR="00331DAD" w:rsidRDefault="00000000">
            <w:r>
              <w:rPr>
                <w:color w:val="000000"/>
                <w:sz w:val="21"/>
                <w:szCs w:val="21"/>
              </w:rPr>
              <w:t>+$</w:t>
            </w:r>
            <w:r w:rsidR="00AB410D">
              <w:rPr>
                <w:color w:val="000000"/>
                <w:sz w:val="21"/>
                <w:szCs w:val="21"/>
              </w:rPr>
              <w:t>200</w:t>
            </w:r>
          </w:p>
        </w:tc>
      </w:tr>
      <w:tr w:rsidR="00331DAD" w14:paraId="3D7880BD" w14:textId="77777777">
        <w:tblPrEx>
          <w:tblCellMar>
            <w:top w:w="0" w:type="dxa"/>
            <w:bottom w:w="0" w:type="dxa"/>
          </w:tblCellMar>
        </w:tblPrEx>
        <w:tc>
          <w:tcPr>
            <w:tcW w:w="6240" w:type="dxa"/>
            <w:tcMar>
              <w:top w:w="100" w:type="dxa"/>
              <w:left w:w="120" w:type="dxa"/>
              <w:bottom w:w="100" w:type="dxa"/>
              <w:right w:w="120" w:type="dxa"/>
            </w:tcMar>
          </w:tcPr>
          <w:p w14:paraId="3E5BE921" w14:textId="77777777" w:rsidR="00331DAD" w:rsidRDefault="00000000">
            <w:r>
              <w:rPr>
                <w:color w:val="000000"/>
                <w:sz w:val="21"/>
                <w:szCs w:val="21"/>
              </w:rPr>
              <w:t>Off-site Initial EEG Brain Map &amp; QEEG</w:t>
            </w:r>
          </w:p>
        </w:tc>
        <w:tc>
          <w:tcPr>
            <w:tcW w:w="3120" w:type="dxa"/>
            <w:tcMar>
              <w:top w:w="100" w:type="dxa"/>
              <w:left w:w="120" w:type="dxa"/>
              <w:bottom w:w="100" w:type="dxa"/>
              <w:right w:w="120" w:type="dxa"/>
            </w:tcMar>
          </w:tcPr>
          <w:p w14:paraId="670B7446" w14:textId="539867A9" w:rsidR="00331DAD" w:rsidRDefault="00000000">
            <w:r>
              <w:rPr>
                <w:color w:val="000000"/>
                <w:sz w:val="21"/>
                <w:szCs w:val="21"/>
              </w:rPr>
              <w:t>+$</w:t>
            </w:r>
            <w:r w:rsidR="00AB410D">
              <w:rPr>
                <w:color w:val="000000"/>
                <w:sz w:val="21"/>
                <w:szCs w:val="21"/>
              </w:rPr>
              <w:t>999</w:t>
            </w:r>
          </w:p>
        </w:tc>
      </w:tr>
    </w:tbl>
    <w:p w14:paraId="52EFAE4C" w14:textId="77777777" w:rsidR="00331DAD" w:rsidRDefault="00000000">
      <w:pPr>
        <w:spacing w:before="240" w:after="160"/>
      </w:pPr>
      <w:r>
        <w:rPr>
          <w:sz w:val="22"/>
          <w:szCs w:val="22"/>
        </w:rPr>
        <w:t>Off-site fees are disclosed and agreed to in writing prior to scheduling and are charged in addition to the standard fees listed above. Payment terms, including the credit card on file requirement and the cancellation/no-show policy, apply identically to off-site appointments.</w:t>
      </w:r>
    </w:p>
    <w:p w14:paraId="4FFE7911" w14:textId="77777777" w:rsidR="00331DAD" w:rsidRDefault="00000000">
      <w:pPr>
        <w:pStyle w:val="Heading2"/>
        <w:spacing w:before="280" w:after="140"/>
      </w:pPr>
      <w:r>
        <w:t>Equipment &amp; Liability Disclosure — Off-Site Services</w:t>
      </w:r>
    </w:p>
    <w:p w14:paraId="70776ABF" w14:textId="77777777" w:rsidR="00331DAD" w:rsidRDefault="00000000">
      <w:pPr>
        <w:spacing w:after="160"/>
      </w:pPr>
      <w:r>
        <w:rPr>
          <w:sz w:val="22"/>
          <w:szCs w:val="22"/>
        </w:rPr>
        <w:t>Clients receiving off-site services acknowledge:</w:t>
      </w:r>
    </w:p>
    <w:p w14:paraId="30471EF8" w14:textId="77777777" w:rsidR="00331DAD" w:rsidRDefault="00000000">
      <w:pPr>
        <w:pStyle w:val="ListParagraph"/>
        <w:numPr>
          <w:ilvl w:val="0"/>
          <w:numId w:val="2"/>
        </w:numPr>
        <w:spacing w:after="100"/>
      </w:pPr>
      <w:r>
        <w:rPr>
          <w:sz w:val="22"/>
          <w:szCs w:val="22"/>
        </w:rPr>
        <w:t>Equipment used off-site is the same clinical-grade equipment used in-office, subject to standard calibration and safety protocols before and after transport.</w:t>
      </w:r>
    </w:p>
    <w:p w14:paraId="337BD40E" w14:textId="77777777" w:rsidR="00331DAD" w:rsidRDefault="00000000">
      <w:pPr>
        <w:pStyle w:val="ListParagraph"/>
        <w:numPr>
          <w:ilvl w:val="0"/>
          <w:numId w:val="2"/>
        </w:numPr>
        <w:spacing w:after="100"/>
      </w:pPr>
      <w:r>
        <w:rPr>
          <w:sz w:val="22"/>
          <w:szCs w:val="22"/>
        </w:rPr>
        <w:t>Healthy Mind LLC maintains general and professional liability coverage applicable to services rendered; clients will be informed if a specific off-site arrangement falls outside the scope of that coverage prior to scheduling.</w:t>
      </w:r>
    </w:p>
    <w:p w14:paraId="3082ED43" w14:textId="77777777" w:rsidR="00331DAD" w:rsidRDefault="00000000">
      <w:pPr>
        <w:pStyle w:val="ListParagraph"/>
        <w:numPr>
          <w:ilvl w:val="0"/>
          <w:numId w:val="2"/>
        </w:numPr>
        <w:spacing w:after="100"/>
      </w:pPr>
      <w:r>
        <w:rPr>
          <w:sz w:val="22"/>
          <w:szCs w:val="22"/>
        </w:rPr>
        <w:t>The client's residence is not a licensed medical facility, and standard office safety infrastructure (e.g., front-desk staff, on-site emergency equipment) is not present during off-site sessions. The Emergency Protocol described in the Home Visitation &amp; Off-Site Services section applies in its place.</w:t>
      </w:r>
    </w:p>
    <w:p w14:paraId="29D4E474" w14:textId="77777777" w:rsidR="00331DAD" w:rsidRDefault="00000000">
      <w:pPr>
        <w:pStyle w:val="Heading1"/>
        <w:spacing w:before="400" w:after="200"/>
      </w:pPr>
      <w:r>
        <w:t>Credit Card on File</w:t>
      </w:r>
    </w:p>
    <w:p w14:paraId="674D0A0F" w14:textId="77777777" w:rsidR="00331DAD" w:rsidRDefault="00000000">
      <w:pPr>
        <w:spacing w:after="160"/>
      </w:pPr>
      <w:r>
        <w:rPr>
          <w:sz w:val="22"/>
          <w:szCs w:val="22"/>
        </w:rPr>
        <w:t>A valid credit card must be saved to your account at the time of booking and maintained on file throughout the course of treatment. If a charge needs to be applied after the time of service — such as in the case of insurance billing — Healthy Mind will make multiple attempts to notify you up to one week in advance before charging the card on file. Contact our office prior to that date if you wish to use a different payment method.</w:t>
      </w:r>
    </w:p>
    <w:p w14:paraId="12229751" w14:textId="77777777" w:rsidR="006E3761" w:rsidRDefault="006E3761">
      <w:pPr>
        <w:pStyle w:val="Heading1"/>
        <w:spacing w:before="400" w:after="200"/>
      </w:pPr>
    </w:p>
    <w:p w14:paraId="122F8182" w14:textId="77777777" w:rsidR="006E3761" w:rsidRDefault="006E3761">
      <w:pPr>
        <w:pStyle w:val="Heading1"/>
        <w:spacing w:before="400" w:after="200"/>
      </w:pPr>
    </w:p>
    <w:p w14:paraId="559D4568" w14:textId="77777777" w:rsidR="006E3761" w:rsidRDefault="006E3761">
      <w:pPr>
        <w:pStyle w:val="Heading1"/>
        <w:spacing w:before="400" w:after="200"/>
      </w:pPr>
    </w:p>
    <w:p w14:paraId="7D115D69" w14:textId="77777777" w:rsidR="006E3761" w:rsidRDefault="006E3761">
      <w:pPr>
        <w:pStyle w:val="Heading1"/>
        <w:spacing w:before="400" w:after="200"/>
      </w:pPr>
    </w:p>
    <w:p w14:paraId="1187CC13" w14:textId="0D7C8545" w:rsidR="00331DAD" w:rsidRDefault="00000000">
      <w:pPr>
        <w:pStyle w:val="Heading1"/>
        <w:spacing w:before="400" w:after="200"/>
      </w:pPr>
      <w:r>
        <w:lastRenderedPageBreak/>
        <w:t>Acknowledgment and Consent</w:t>
      </w:r>
    </w:p>
    <w:p w14:paraId="21ACBA96" w14:textId="77777777" w:rsidR="00331DAD" w:rsidRDefault="00000000">
      <w:pPr>
        <w:spacing w:after="160"/>
      </w:pPr>
      <w:r>
        <w:rPr>
          <w:sz w:val="22"/>
          <w:szCs w:val="22"/>
        </w:rPr>
        <w:t>By signing below, I acknowledge that I have received and reviewed the Notice of Privacy Practices, and that I have read, understood, and agree to the Terms &amp; Conditions above, including the Cancellation and No-Show Policy, the Home Visitation &amp; Off-Site Services terms (where applicable), the QEEG Informed Consent, the EEG Data Research Consent, the Neuromodulation Informed Consent, the Fee Schedule (including off-site and travel fees where applicable), and the Credit Card on File policy. I have had the opportunity to ask questions, and my questions have been answered to my satisfaction. I understand that I may withdraw consent to treatment at any time.</w:t>
      </w:r>
    </w:p>
    <w:p w14:paraId="7A7EE37B" w14:textId="77777777" w:rsidR="00331DAD" w:rsidRDefault="00000000">
      <w:pPr>
        <w:spacing w:before="360" w:after="40"/>
      </w:pPr>
      <w:r>
        <w:rPr>
          <w:sz w:val="22"/>
          <w:szCs w:val="22"/>
        </w:rPr>
        <w:t>_________________________________________</w:t>
      </w:r>
    </w:p>
    <w:p w14:paraId="70E9E176" w14:textId="77777777" w:rsidR="00331DAD" w:rsidRDefault="00000000">
      <w:pPr>
        <w:spacing w:after="120"/>
      </w:pPr>
      <w:r>
        <w:rPr>
          <w:color w:val="555555"/>
        </w:rPr>
        <w:t>Client Signature (or Parent/Legal Guardian if client is a minor)                    Date</w:t>
      </w:r>
    </w:p>
    <w:p w14:paraId="577B6EC4" w14:textId="77777777" w:rsidR="00331DAD" w:rsidRDefault="00000000">
      <w:pPr>
        <w:spacing w:before="360" w:after="40"/>
      </w:pPr>
      <w:r>
        <w:rPr>
          <w:sz w:val="22"/>
          <w:szCs w:val="22"/>
        </w:rPr>
        <w:t>_________________________________________</w:t>
      </w:r>
    </w:p>
    <w:p w14:paraId="35553BA2" w14:textId="77777777" w:rsidR="00331DAD" w:rsidRDefault="00000000">
      <w:pPr>
        <w:spacing w:after="120"/>
      </w:pPr>
      <w:r>
        <w:rPr>
          <w:color w:val="555555"/>
        </w:rPr>
        <w:t>Client Printed Name</w:t>
      </w:r>
    </w:p>
    <w:p w14:paraId="21DD74F1" w14:textId="77777777" w:rsidR="00331DAD" w:rsidRDefault="00000000">
      <w:pPr>
        <w:spacing w:before="360" w:after="40"/>
      </w:pPr>
      <w:r>
        <w:rPr>
          <w:sz w:val="22"/>
          <w:szCs w:val="22"/>
        </w:rPr>
        <w:t>_________________________________________</w:t>
      </w:r>
    </w:p>
    <w:p w14:paraId="47DC1924" w14:textId="77777777" w:rsidR="00331DAD" w:rsidRDefault="00000000">
      <w:pPr>
        <w:spacing w:after="120"/>
      </w:pPr>
      <w:r>
        <w:rPr>
          <w:color w:val="555555"/>
        </w:rPr>
        <w:t>Healthy Mind Representative Signature                                                              Date</w:t>
      </w:r>
    </w:p>
    <w:sectPr w:rsidR="00331DAD">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36C72"/>
    <w:multiLevelType w:val="hybridMultilevel"/>
    <w:tmpl w:val="2DB4A018"/>
    <w:lvl w:ilvl="0" w:tplc="365818F0">
      <w:start w:val="1"/>
      <w:numFmt w:val="bullet"/>
      <w:lvlText w:val="●"/>
      <w:lvlJc w:val="left"/>
      <w:pPr>
        <w:ind w:left="720" w:hanging="360"/>
      </w:pPr>
    </w:lvl>
    <w:lvl w:ilvl="1" w:tplc="213A0166">
      <w:start w:val="1"/>
      <w:numFmt w:val="bullet"/>
      <w:lvlText w:val="○"/>
      <w:lvlJc w:val="left"/>
      <w:pPr>
        <w:ind w:left="1440" w:hanging="360"/>
      </w:pPr>
    </w:lvl>
    <w:lvl w:ilvl="2" w:tplc="286E82D4">
      <w:start w:val="1"/>
      <w:numFmt w:val="bullet"/>
      <w:lvlText w:val="■"/>
      <w:lvlJc w:val="left"/>
      <w:pPr>
        <w:ind w:left="2160" w:hanging="360"/>
      </w:pPr>
    </w:lvl>
    <w:lvl w:ilvl="3" w:tplc="6B7ABE6C">
      <w:start w:val="1"/>
      <w:numFmt w:val="bullet"/>
      <w:lvlText w:val="●"/>
      <w:lvlJc w:val="left"/>
      <w:pPr>
        <w:ind w:left="2880" w:hanging="360"/>
      </w:pPr>
    </w:lvl>
    <w:lvl w:ilvl="4" w:tplc="E95AA04E">
      <w:start w:val="1"/>
      <w:numFmt w:val="bullet"/>
      <w:lvlText w:val="○"/>
      <w:lvlJc w:val="left"/>
      <w:pPr>
        <w:ind w:left="3600" w:hanging="360"/>
      </w:pPr>
    </w:lvl>
    <w:lvl w:ilvl="5" w:tplc="4D92571C">
      <w:start w:val="1"/>
      <w:numFmt w:val="bullet"/>
      <w:lvlText w:val="■"/>
      <w:lvlJc w:val="left"/>
      <w:pPr>
        <w:ind w:left="4320" w:hanging="360"/>
      </w:pPr>
    </w:lvl>
    <w:lvl w:ilvl="6" w:tplc="42DEB72A">
      <w:start w:val="1"/>
      <w:numFmt w:val="bullet"/>
      <w:lvlText w:val="●"/>
      <w:lvlJc w:val="left"/>
      <w:pPr>
        <w:ind w:left="5040" w:hanging="360"/>
      </w:pPr>
    </w:lvl>
    <w:lvl w:ilvl="7" w:tplc="5D8C4F86">
      <w:start w:val="1"/>
      <w:numFmt w:val="bullet"/>
      <w:lvlText w:val="●"/>
      <w:lvlJc w:val="left"/>
      <w:pPr>
        <w:ind w:left="5760" w:hanging="360"/>
      </w:pPr>
    </w:lvl>
    <w:lvl w:ilvl="8" w:tplc="3BA44B84">
      <w:start w:val="1"/>
      <w:numFmt w:val="bullet"/>
      <w:lvlText w:val="●"/>
      <w:lvlJc w:val="left"/>
      <w:pPr>
        <w:ind w:left="6480" w:hanging="360"/>
      </w:pPr>
    </w:lvl>
  </w:abstractNum>
  <w:abstractNum w:abstractNumId="1" w15:restartNumberingAfterBreak="0">
    <w:nsid w:val="29D62145"/>
    <w:multiLevelType w:val="hybridMultilevel"/>
    <w:tmpl w:val="10782552"/>
    <w:lvl w:ilvl="0" w:tplc="FD462FDE">
      <w:start w:val="1"/>
      <w:numFmt w:val="bullet"/>
      <w:lvlText w:val="•"/>
      <w:lvlJc w:val="left"/>
      <w:pPr>
        <w:ind w:left="504" w:hanging="288"/>
      </w:pPr>
    </w:lvl>
    <w:lvl w:ilvl="1" w:tplc="CEA2C4AE">
      <w:numFmt w:val="decimal"/>
      <w:lvlText w:val=""/>
      <w:lvlJc w:val="left"/>
    </w:lvl>
    <w:lvl w:ilvl="2" w:tplc="FCEA23EE">
      <w:numFmt w:val="decimal"/>
      <w:lvlText w:val=""/>
      <w:lvlJc w:val="left"/>
    </w:lvl>
    <w:lvl w:ilvl="3" w:tplc="D9C8565A">
      <w:numFmt w:val="decimal"/>
      <w:lvlText w:val=""/>
      <w:lvlJc w:val="left"/>
    </w:lvl>
    <w:lvl w:ilvl="4" w:tplc="27ECD3FE">
      <w:numFmt w:val="decimal"/>
      <w:lvlText w:val=""/>
      <w:lvlJc w:val="left"/>
    </w:lvl>
    <w:lvl w:ilvl="5" w:tplc="61846B60">
      <w:numFmt w:val="decimal"/>
      <w:lvlText w:val=""/>
      <w:lvlJc w:val="left"/>
    </w:lvl>
    <w:lvl w:ilvl="6" w:tplc="A8429E68">
      <w:numFmt w:val="decimal"/>
      <w:lvlText w:val=""/>
      <w:lvlJc w:val="left"/>
    </w:lvl>
    <w:lvl w:ilvl="7" w:tplc="64E40962">
      <w:numFmt w:val="decimal"/>
      <w:lvlText w:val=""/>
      <w:lvlJc w:val="left"/>
    </w:lvl>
    <w:lvl w:ilvl="8" w:tplc="72C8DA80">
      <w:numFmt w:val="decimal"/>
      <w:lvlText w:val=""/>
      <w:lvlJc w:val="left"/>
    </w:lvl>
  </w:abstractNum>
  <w:num w:numId="1" w16cid:durableId="56249895">
    <w:abstractNumId w:val="0"/>
    <w:lvlOverride w:ilvl="0">
      <w:startOverride w:val="1"/>
    </w:lvlOverride>
  </w:num>
  <w:num w:numId="2" w16cid:durableId="42797088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DAD"/>
    <w:rsid w:val="000463BA"/>
    <w:rsid w:val="00331DAD"/>
    <w:rsid w:val="006E3761"/>
    <w:rsid w:val="00AB410D"/>
    <w:rsid w:val="00DD063B"/>
    <w:rsid w:val="00FA1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2AA46"/>
  <w15:docId w15:val="{F960039E-5D84-4F75-BBDD-FC0701E8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3016</Words>
  <Characters>16860</Characters>
  <Application>Microsoft Office Word</Application>
  <DocSecurity>0</DocSecurity>
  <Lines>255</Lines>
  <Paragraphs>133</Paragraphs>
  <ScaleCrop>false</ScaleCrop>
  <Company/>
  <LinksUpToDate>false</LinksUpToDate>
  <CharactersWithSpaces>19743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Jaymes Gabrielli</cp:lastModifiedBy>
  <cp:revision>3</cp:revision>
  <dcterms:created xsi:type="dcterms:W3CDTF">2026-07-15T19:21:00Z</dcterms:created>
  <dcterms:modified xsi:type="dcterms:W3CDTF">2026-07-15T19:54:00Z</dcterms:modified>
</cp:coreProperties>
</file>